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A5B" w:rsidRPr="00E14A5B" w:rsidRDefault="00E14A5B" w:rsidP="00E14A5B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E14A5B">
        <w:rPr>
          <w:rFonts w:ascii="Arial" w:eastAsia="Times New Roman" w:hAnsi="Arial" w:cs="Arial"/>
          <w:b/>
          <w:sz w:val="24"/>
          <w:szCs w:val="24"/>
        </w:rPr>
        <w:t>Annex C</w:t>
      </w:r>
    </w:p>
    <w:p w:rsidR="00E14A5B" w:rsidRPr="00E14A5B" w:rsidRDefault="00E14A5B" w:rsidP="00E14A5B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14A5B">
        <w:rPr>
          <w:rFonts w:ascii="Arial" w:eastAsia="Times New Roman" w:hAnsi="Arial" w:cs="Arial"/>
          <w:b/>
          <w:sz w:val="24"/>
          <w:szCs w:val="24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7665"/>
        <w:gridCol w:w="958"/>
        <w:gridCol w:w="2459"/>
      </w:tblGrid>
      <w:tr w:rsidR="00E14A5B" w:rsidRPr="00E14A5B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14A5B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14A5B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14A5B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E14A5B" w:rsidRPr="00E14A5B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14A5B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5B" w:rsidRPr="00E14A5B" w:rsidRDefault="00E14A5B" w:rsidP="00E14A5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E14A5B">
              <w:rPr>
                <w:rFonts w:ascii="Arial" w:eastAsia="Calibri" w:hAnsi="Arial" w:cs="Arial"/>
                <w:sz w:val="24"/>
                <w:szCs w:val="24"/>
              </w:rPr>
              <w:t>No. CFB/MDA/SLMS/ 10/ 2026</w:t>
            </w:r>
            <w:r w:rsidRPr="00E14A5B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 </w:t>
            </w:r>
            <w:r w:rsidRPr="00E14A5B">
              <w:rPr>
                <w:rFonts w:ascii="Arial" w:eastAsia="Calibri" w:hAnsi="Arial" w:cs="Arial"/>
                <w:color w:val="FF0000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:rsidR="00E14A5B" w:rsidRPr="00E14A5B" w:rsidRDefault="00E14A5B" w:rsidP="00E14A5B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14A5B" w:rsidRPr="00E14A5B" w:rsidRDefault="00E14A5B" w:rsidP="00E14A5B">
      <w:pPr>
        <w:tabs>
          <w:tab w:val="left" w:pos="4536"/>
        </w:tabs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14A5B">
        <w:rPr>
          <w:rFonts w:ascii="Arial" w:eastAsia="Times New Roman" w:hAnsi="Arial" w:cs="Arial"/>
          <w:sz w:val="24"/>
          <w:szCs w:val="24"/>
        </w:rPr>
        <w:t>Where a descriptive response is requested, failure to provide the same will be viewed as non-responsive.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The bidder's offer should be organized to follow this format of the Technical Proposal. The participant must describe the exact type of each </w:t>
      </w:r>
      <w:r w:rsidRPr="00E14A5B">
        <w:rPr>
          <w:rFonts w:ascii="Arial" w:eastAsia="Calibri" w:hAnsi="Arial" w:cs="Arial"/>
          <w:color w:val="000000"/>
          <w:sz w:val="24"/>
          <w:szCs w:val="24"/>
          <w:lang w:val="bg-BG"/>
        </w:rPr>
        <w:t>offered item</w:t>
      </w:r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 and provide relevant product information or visualization for each item. The quality of the goods offered may exceed the minimum technical requirements of this CFB. 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E14A5B" w:rsidRPr="00E14A5B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9"/>
                <w:lang w:val="bg-BG"/>
              </w:rPr>
              <w:t>OFFER 3</w:t>
            </w:r>
          </w:p>
        </w:tc>
      </w:tr>
      <w:tr w:rsidR="00E14A5B" w:rsidRPr="00E14A5B" w:rsidTr="006649B2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</w:tr>
      <w:tr w:rsidR="00E14A5B" w:rsidRPr="00E14A5B" w:rsidTr="006649B2">
        <w:trPr>
          <w:jc w:val="center"/>
        </w:trPr>
        <w:tc>
          <w:tcPr>
            <w:tcW w:w="510" w:type="dxa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2042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Laser safety monitoring system</w:t>
            </w:r>
          </w:p>
        </w:tc>
        <w:tc>
          <w:tcPr>
            <w:tcW w:w="4875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Wireless double-laser safety monitoring system suitable for USAR operations and structural movement/instability monitoring; two laser units or equivalent double-laser configuration; remote control; visual and/or acoustic alarm/indication; configurable alarm thresholds; rugged field construction; suitable for use during rescue operations; compatible mounts/tripods or equivalent support accessories included.</w:t>
            </w:r>
          </w:p>
        </w:tc>
        <w:tc>
          <w:tcPr>
            <w:tcW w:w="2098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E14A5B" w:rsidRPr="00E14A5B" w:rsidTr="006649B2">
        <w:trPr>
          <w:jc w:val="center"/>
        </w:trPr>
        <w:tc>
          <w:tcPr>
            <w:tcW w:w="510" w:type="dxa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lastRenderedPageBreak/>
              <w:t>2</w:t>
            </w:r>
          </w:p>
        </w:tc>
        <w:tc>
          <w:tcPr>
            <w:tcW w:w="2042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en-GB"/>
              </w:rPr>
              <w:t>R</w:t>
            </w:r>
            <w:r w:rsidRPr="00E14A5B">
              <w:rPr>
                <w:rFonts w:ascii="Calibri" w:eastAsia="Calibri" w:hAnsi="Calibri" w:cs="Times New Roman"/>
                <w:lang w:val="bg-BG"/>
              </w:rPr>
              <w:t>echargeable batteries</w:t>
            </w:r>
          </w:p>
        </w:tc>
        <w:tc>
          <w:tcPr>
            <w:tcW w:w="4875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Two NiMH external batteries or equivalent rechargeable power supply per system, with chargers and cables included.</w:t>
            </w:r>
          </w:p>
        </w:tc>
        <w:tc>
          <w:tcPr>
            <w:tcW w:w="2098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E14A5B" w:rsidRPr="00E14A5B" w:rsidTr="006649B2">
        <w:trPr>
          <w:jc w:val="center"/>
        </w:trPr>
        <w:tc>
          <w:tcPr>
            <w:tcW w:w="510" w:type="dxa"/>
          </w:tcPr>
          <w:p w:rsidR="00E14A5B" w:rsidRPr="00E14A5B" w:rsidRDefault="00E14A5B" w:rsidP="00E14A5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2042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Warranty</w:t>
            </w:r>
          </w:p>
        </w:tc>
        <w:tc>
          <w:tcPr>
            <w:tcW w:w="4875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E14A5B">
              <w:rPr>
                <w:rFonts w:ascii="Calibri" w:eastAsia="Calibri" w:hAnsi="Calibri" w:cs="Times New Roman"/>
                <w:lang w:val="bg-BG"/>
              </w:rPr>
              <w:t>Minimum 12 months warranty.</w:t>
            </w:r>
          </w:p>
        </w:tc>
        <w:tc>
          <w:tcPr>
            <w:tcW w:w="2098" w:type="dxa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E14A5B" w:rsidRPr="00E14A5B" w:rsidRDefault="00E14A5B" w:rsidP="00E14A5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E14A5B" w:rsidRPr="00E14A5B" w:rsidRDefault="00E14A5B" w:rsidP="00E14A5B">
      <w:pPr>
        <w:spacing w:after="200" w:line="276" w:lineRule="auto"/>
        <w:rPr>
          <w:rFonts w:ascii="Arial" w:eastAsia="Calibri" w:hAnsi="Arial" w:cs="Arial"/>
          <w:sz w:val="24"/>
          <w:szCs w:val="24"/>
          <w:lang w:val="bg-BG"/>
        </w:rPr>
      </w:pP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>a) Technical information (if necessary) – ……. (</w:t>
      </w:r>
      <w:proofErr w:type="gramStart"/>
      <w:r w:rsidRPr="00E14A5B">
        <w:rPr>
          <w:rFonts w:ascii="Arial" w:eastAsia="Calibri" w:hAnsi="Arial" w:cs="Arial"/>
          <w:color w:val="000000"/>
          <w:sz w:val="24"/>
          <w:szCs w:val="24"/>
        </w:rPr>
        <w:t>number</w:t>
      </w:r>
      <w:proofErr w:type="gramEnd"/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 of pages); 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Authorized signature: ___________________________ 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>(Name of authorized signatory)</w:t>
      </w:r>
    </w:p>
    <w:p w:rsidR="00E14A5B" w:rsidRPr="00E14A5B" w:rsidRDefault="00E14A5B" w:rsidP="00E14A5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14A5B">
        <w:rPr>
          <w:rFonts w:ascii="Arial" w:eastAsia="Calibri" w:hAnsi="Arial" w:cs="Arial"/>
          <w:color w:val="000000"/>
          <w:sz w:val="24"/>
          <w:szCs w:val="24"/>
        </w:rPr>
        <w:t>Functional Title: ___________________</w:t>
      </w: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E14A5B" w:rsidRPr="00E14A5B" w:rsidRDefault="00E14A5B" w:rsidP="00E14A5B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E2688" w:rsidRDefault="004E2688">
      <w:bookmarkStart w:id="0" w:name="_GoBack"/>
      <w:bookmarkEnd w:id="0"/>
    </w:p>
    <w:sectPr w:rsidR="004E2688" w:rsidSect="00E14A5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C07"/>
    <w:rsid w:val="004E2688"/>
    <w:rsid w:val="005B4C07"/>
    <w:rsid w:val="00E1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410453-13C3-4C53-A693-CEA92F98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2026-06-05T13:00:00Z</dcterms:created>
  <dcterms:modified xsi:type="dcterms:W3CDTF">2026-06-05T13:00:00Z</dcterms:modified>
</cp:coreProperties>
</file>